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9C" w:rsidRDefault="00540398" w:rsidP="009E7D9C">
      <w:pPr>
        <w:autoSpaceDE w:val="0"/>
        <w:autoSpaceDN w:val="0"/>
        <w:adjustRightInd w:val="0"/>
        <w:jc w:val="center"/>
        <w:rPr>
          <w:rFonts w:ascii="標楷體" w:eastAsia="標楷體" w:hAnsi="標楷體" w:cs="標楷體-WinCharSetFFFF-H"/>
          <w:color w:val="000000"/>
          <w:kern w:val="0"/>
          <w:sz w:val="32"/>
          <w:szCs w:val="40"/>
        </w:rPr>
      </w:pPr>
      <w:bookmarkStart w:id="0" w:name="_GoBack"/>
      <w:r>
        <w:rPr>
          <w:rFonts w:ascii="標楷體" w:eastAsia="標楷體" w:hAnsi="標楷體" w:cs="新細明體" w:hint="eastAsia"/>
          <w:color w:val="000000"/>
          <w:kern w:val="0"/>
          <w:sz w:val="32"/>
          <w:szCs w:val="40"/>
        </w:rPr>
        <w:t>201</w:t>
      </w:r>
      <w:r>
        <w:rPr>
          <w:rFonts w:ascii="標楷體" w:eastAsia="標楷體" w:hAnsi="標楷體" w:cs="新細明體"/>
          <w:color w:val="000000"/>
          <w:kern w:val="0"/>
          <w:sz w:val="32"/>
          <w:szCs w:val="40"/>
        </w:rPr>
        <w:t>8</w:t>
      </w:r>
      <w:r w:rsidR="00146CBB">
        <w:rPr>
          <w:rFonts w:ascii="標楷體" w:eastAsia="標楷體" w:hAnsi="標楷體" w:cs="新細明體" w:hint="eastAsia"/>
          <w:color w:val="000000"/>
          <w:kern w:val="0"/>
          <w:sz w:val="32"/>
          <w:szCs w:val="40"/>
        </w:rPr>
        <w:t>年臺北市</w:t>
      </w:r>
      <w:r w:rsidR="009E7D9C">
        <w:rPr>
          <w:rFonts w:ascii="標楷體" w:eastAsia="標楷體" w:hAnsi="標楷體" w:cs="新細明體" w:hint="eastAsia"/>
          <w:color w:val="000000"/>
          <w:kern w:val="0"/>
          <w:sz w:val="32"/>
          <w:szCs w:val="40"/>
        </w:rPr>
        <w:t>週末</w:t>
      </w:r>
      <w:r w:rsidR="00146CBB">
        <w:rPr>
          <w:rFonts w:ascii="標楷體" w:eastAsia="標楷體" w:hAnsi="標楷體" w:cs="新細明體" w:hint="eastAsia"/>
          <w:color w:val="000000"/>
          <w:kern w:val="0"/>
          <w:sz w:val="32"/>
          <w:szCs w:val="40"/>
        </w:rPr>
        <w:t>棒球</w:t>
      </w:r>
      <w:r w:rsidR="009E7D9C">
        <w:rPr>
          <w:rFonts w:ascii="標楷體" w:eastAsia="標楷體" w:hAnsi="標楷體" w:cs="新細明體" w:hint="eastAsia"/>
          <w:color w:val="000000"/>
          <w:kern w:val="0"/>
          <w:sz w:val="32"/>
          <w:szCs w:val="40"/>
        </w:rPr>
        <w:t>對抗賽競賽規程</w:t>
      </w:r>
    </w:p>
    <w:bookmarkEnd w:id="0"/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一、主旨</w:t>
      </w:r>
    </w:p>
    <w:p w:rsidR="009E7D9C" w:rsidRDefault="009E7D9C" w:rsidP="009E7D9C">
      <w:pPr>
        <w:autoSpaceDE w:val="0"/>
        <w:autoSpaceDN w:val="0"/>
        <w:adjustRightInd w:val="0"/>
        <w:ind w:leftChars="200" w:left="48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為配合臺灣推動強棒出擊總計畫，發展全民體育提昇少年棒球技術並發掘棒球專才。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二、指導單位</w:t>
      </w:r>
    </w:p>
    <w:p w:rsidR="009E7D9C" w:rsidRDefault="009E7D9C" w:rsidP="00146CBB">
      <w:pPr>
        <w:autoSpaceDE w:val="0"/>
        <w:autoSpaceDN w:val="0"/>
        <w:adjustRightInd w:val="0"/>
        <w:ind w:rightChars="-82" w:right="-197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中華民國棒球協會、中華民國學生棒球運動聯</w:t>
      </w:r>
      <w:r w:rsidR="00780BF4">
        <w:rPr>
          <w:rFonts w:ascii="標楷體" w:eastAsia="標楷體" w:hAnsi="標楷體" w:cs="新細明體" w:hint="eastAsia"/>
          <w:color w:val="000000"/>
          <w:kern w:val="0"/>
          <w:szCs w:val="24"/>
        </w:rPr>
        <w:t>盟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、臺北市體育總會棒球協會。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三、主辦單位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</w:t>
      </w:r>
      <w:r w:rsidR="00EC0A56">
        <w:rPr>
          <w:rFonts w:ascii="標楷體" w:eastAsia="標楷體" w:hAnsi="標楷體" w:cs="新細明體" w:hint="eastAsia"/>
          <w:color w:val="000000"/>
          <w:kern w:val="0"/>
          <w:szCs w:val="24"/>
        </w:rPr>
        <w:t>臺北市政府教育局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四、承辦單位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臺北市東園國小。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五、日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期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FF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比賽日期：</w:t>
      </w:r>
      <w:r w:rsidR="00540398"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107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年</w:t>
      </w:r>
      <w:r w:rsidR="00540398">
        <w:rPr>
          <w:rFonts w:ascii="標楷體" w:eastAsia="標楷體" w:hAnsi="標楷體" w:cs="新細明體" w:hint="eastAsia"/>
          <w:color w:val="000000"/>
          <w:kern w:val="0"/>
          <w:szCs w:val="24"/>
        </w:rPr>
        <w:t>10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月起每週六、日。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六、地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點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比賽地點：青年公園棒球場。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七、資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格</w:t>
      </w:r>
    </w:p>
    <w:p w:rsidR="009E7D9C" w:rsidRDefault="009E7D9C" w:rsidP="009E7D9C">
      <w:pPr>
        <w:pStyle w:val="a4"/>
        <w:numPr>
          <w:ilvl w:val="0"/>
          <w:numId w:val="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教練資格：</w:t>
      </w:r>
    </w:p>
    <w:p w:rsidR="009E7D9C" w:rsidRDefault="009E7D9C" w:rsidP="009E7D9C">
      <w:pPr>
        <w:pStyle w:val="a4"/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各隊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教練均須取得</w:t>
      </w:r>
      <w:proofErr w:type="gramEnd"/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C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級教練資格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(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含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)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以上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(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教練證之認定須符合中華民國棒球協會教練制度實施辦法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)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，始能報名參賽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(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報名時需附上教練證正、反面影本，比賽開打時須至少</w:t>
      </w:r>
      <w:r w:rsidR="00146CBB"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1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名教練到場，違者將褫奪該場比賽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)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Pr="00DD76EE" w:rsidRDefault="009E7D9C" w:rsidP="009E7D9C">
      <w:pPr>
        <w:pStyle w:val="a4"/>
        <w:numPr>
          <w:ilvl w:val="0"/>
          <w:numId w:val="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球員資格：</w:t>
      </w:r>
    </w:p>
    <w:p w:rsidR="009E7D9C" w:rsidRPr="00DD76EE" w:rsidRDefault="009E7D9C" w:rsidP="00146CBB">
      <w:pPr>
        <w:pStyle w:val="a4"/>
        <w:numPr>
          <w:ilvl w:val="0"/>
          <w:numId w:val="2"/>
        </w:numPr>
        <w:autoSpaceDE w:val="0"/>
        <w:autoSpaceDN w:val="0"/>
        <w:adjustRightInd w:val="0"/>
        <w:ind w:leftChars="0" w:left="993" w:rightChars="-82" w:right="-197" w:firstLine="425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hint="eastAsia"/>
          <w:color w:val="000000" w:themeColor="text1"/>
        </w:rPr>
        <w:t>凡中華民國之國民於</w:t>
      </w:r>
      <w:r w:rsidR="00540398">
        <w:rPr>
          <w:rFonts w:ascii="標楷體" w:eastAsia="標楷體" w:hAnsi="標楷體" w:hint="eastAsia"/>
          <w:color w:val="000000" w:themeColor="text1"/>
        </w:rPr>
        <w:t>95</w:t>
      </w:r>
      <w:r w:rsidRPr="00DD76EE">
        <w:rPr>
          <w:rFonts w:ascii="標楷體" w:eastAsia="標楷體" w:hAnsi="標楷體" w:hint="eastAsia"/>
          <w:color w:val="000000" w:themeColor="text1"/>
        </w:rPr>
        <w:t>年</w:t>
      </w:r>
      <w:r w:rsidR="004C634E">
        <w:rPr>
          <w:rFonts w:ascii="標楷體" w:eastAsia="標楷體" w:hAnsi="標楷體" w:hint="eastAsia"/>
          <w:color w:val="000000" w:themeColor="text1"/>
        </w:rPr>
        <w:t>9</w:t>
      </w:r>
      <w:r w:rsidRPr="00DD76EE">
        <w:rPr>
          <w:rFonts w:ascii="標楷體" w:eastAsia="標楷體" w:hAnsi="標楷體" w:hint="eastAsia"/>
          <w:color w:val="000000" w:themeColor="text1"/>
        </w:rPr>
        <w:t>月1日以後出生者(以國民身分證為憑)。</w:t>
      </w:r>
    </w:p>
    <w:p w:rsidR="009E7D9C" w:rsidRPr="00DD76EE" w:rsidRDefault="009E7D9C" w:rsidP="009E7D9C">
      <w:pPr>
        <w:pStyle w:val="a4"/>
        <w:numPr>
          <w:ilvl w:val="0"/>
          <w:numId w:val="2"/>
        </w:numPr>
        <w:autoSpaceDE w:val="0"/>
        <w:autoSpaceDN w:val="0"/>
        <w:adjustRightInd w:val="0"/>
        <w:ind w:leftChars="0" w:left="993" w:firstLine="425"/>
        <w:rPr>
          <w:rFonts w:ascii="標楷體" w:eastAsia="標楷體" w:hAnsi="標楷體"/>
          <w:color w:val="000000" w:themeColor="text1"/>
        </w:rPr>
      </w:pPr>
      <w:r w:rsidRPr="00DD76EE">
        <w:rPr>
          <w:rFonts w:ascii="標楷體" w:eastAsia="標楷體" w:hAnsi="標楷體" w:hint="eastAsia"/>
          <w:color w:val="000000" w:themeColor="text1"/>
        </w:rPr>
        <w:t>須符合中華民國學生棒球運動聯盟學籍之規定。</w:t>
      </w:r>
    </w:p>
    <w:p w:rsidR="009E7D9C" w:rsidRPr="00DD76EE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八、比賽方式及制度：</w:t>
      </w:r>
    </w:p>
    <w:p w:rsidR="00EC0A56" w:rsidRDefault="00780BF4" w:rsidP="00DD76EE">
      <w:pPr>
        <w:pStyle w:val="a4"/>
        <w:numPr>
          <w:ilvl w:val="0"/>
          <w:numId w:val="3"/>
        </w:numPr>
        <w:autoSpaceDE w:val="0"/>
        <w:autoSpaceDN w:val="0"/>
        <w:adjustRightInd w:val="0"/>
        <w:ind w:leftChars="0" w:rightChars="-142" w:right="-341"/>
        <w:rPr>
          <w:rFonts w:ascii="標楷體" w:eastAsia="標楷體" w:hAnsi="標楷體" w:cs="標楷體-WinCharSetFFFF-H"/>
          <w:color w:val="000000" w:themeColor="text1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 w:themeColor="text1"/>
          <w:kern w:val="0"/>
          <w:szCs w:val="24"/>
        </w:rPr>
        <w:t>硬式組</w:t>
      </w:r>
    </w:p>
    <w:p w:rsidR="00540398" w:rsidRPr="00540398" w:rsidRDefault="00540398" w:rsidP="009E7D9C">
      <w:pPr>
        <w:pStyle w:val="a4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標楷體" w:eastAsia="標楷體" w:hAnsi="標楷體" w:cs="標楷體-WinCharSetFFFF-H"/>
          <w:kern w:val="0"/>
          <w:szCs w:val="24"/>
        </w:rPr>
      </w:pPr>
      <w:r w:rsidRPr="00540398">
        <w:rPr>
          <w:rFonts w:ascii="標楷體" w:eastAsia="標楷體" w:hAnsi="標楷體" w:cs="標楷體-WinCharSetFFFF-H" w:hint="eastAsia"/>
          <w:kern w:val="0"/>
          <w:szCs w:val="24"/>
        </w:rPr>
        <w:t>賽</w:t>
      </w:r>
      <w:r>
        <w:rPr>
          <w:rFonts w:ascii="標楷體" w:eastAsia="標楷體" w:hAnsi="標楷體" w:cs="標楷體-WinCharSetFFFF-H" w:hint="eastAsia"/>
          <w:kern w:val="0"/>
          <w:szCs w:val="24"/>
        </w:rPr>
        <w:t xml:space="preserve">  </w:t>
      </w:r>
      <w:r w:rsidRPr="00540398">
        <w:rPr>
          <w:rFonts w:ascii="標楷體" w:eastAsia="標楷體" w:hAnsi="標楷體" w:cs="標楷體-WinCharSetFFFF-H" w:hint="eastAsia"/>
          <w:kern w:val="0"/>
          <w:szCs w:val="24"/>
        </w:rPr>
        <w:t>制</w:t>
      </w:r>
      <w:r>
        <w:rPr>
          <w:rFonts w:ascii="標楷體" w:eastAsia="標楷體" w:hAnsi="標楷體" w:cs="標楷體-WinCharSetFFFF-H" w:hint="eastAsia"/>
          <w:kern w:val="0"/>
          <w:szCs w:val="24"/>
        </w:rPr>
        <w:t>：</w:t>
      </w:r>
      <w:r w:rsidR="003863A3">
        <w:rPr>
          <w:rFonts w:ascii="標楷體" w:eastAsia="標楷體" w:hAnsi="標楷體" w:cs="標楷體-WinCharSetFFFF-H" w:hint="eastAsia"/>
          <w:kern w:val="0"/>
          <w:szCs w:val="24"/>
        </w:rPr>
        <w:t>(視報名隊數於領隊會議時討論)</w:t>
      </w:r>
    </w:p>
    <w:p w:rsidR="009E7D9C" w:rsidRPr="00DD76EE" w:rsidRDefault="009E7D9C" w:rsidP="009E7D9C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分組循環。（和局制）</w:t>
      </w:r>
    </w:p>
    <w:p w:rsidR="00146CBB" w:rsidRPr="00DD76EE" w:rsidRDefault="009E7D9C" w:rsidP="00146CBB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cs="新細明體" w:hint="eastAsia"/>
          <w:color w:val="000000" w:themeColor="text1"/>
          <w:kern w:val="0"/>
          <w:szCs w:val="24"/>
        </w:rPr>
        <w:t>四強交叉決賽。</w:t>
      </w:r>
    </w:p>
    <w:p w:rsidR="009E7D9C" w:rsidRPr="00DD76EE" w:rsidRDefault="009E7D9C" w:rsidP="00146CBB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DD76EE">
        <w:rPr>
          <w:rFonts w:ascii="標楷體" w:eastAsia="標楷體" w:hAnsi="標楷體" w:hint="eastAsia"/>
          <w:color w:val="000000" w:themeColor="text1"/>
          <w:kern w:val="0"/>
        </w:rPr>
        <w:t>循環賽：</w:t>
      </w:r>
    </w:p>
    <w:p w:rsidR="00146CBB" w:rsidRPr="00146CBB" w:rsidRDefault="009E7D9C" w:rsidP="00146CBB">
      <w:pPr>
        <w:pStyle w:val="a4"/>
        <w:widowControl/>
        <w:numPr>
          <w:ilvl w:val="3"/>
          <w:numId w:val="4"/>
        </w:numPr>
        <w:spacing w:line="360" w:lineRule="exact"/>
        <w:ind w:leftChars="0" w:left="993" w:hanging="284"/>
        <w:rPr>
          <w:rFonts w:ascii="標楷體" w:eastAsia="標楷體" w:hAnsi="標楷體"/>
          <w:kern w:val="0"/>
        </w:rPr>
      </w:pPr>
      <w:proofErr w:type="gramStart"/>
      <w:r w:rsidRPr="00146CBB">
        <w:rPr>
          <w:rFonts w:ascii="標楷體" w:eastAsia="標楷體" w:hAnsi="標楷體" w:hint="eastAsia"/>
          <w:kern w:val="0"/>
        </w:rPr>
        <w:t>採</w:t>
      </w:r>
      <w:proofErr w:type="gramEnd"/>
      <w:r w:rsidRPr="00146CBB">
        <w:rPr>
          <w:rFonts w:ascii="標楷體" w:eastAsia="標楷體" w:hAnsi="標楷體" w:hint="eastAsia"/>
          <w:kern w:val="0"/>
        </w:rPr>
        <w:t>積分制：每場之勝隊得二分，敗隊得0分，和局各得一分，以積分多寡排定名次。</w:t>
      </w:r>
    </w:p>
    <w:p w:rsidR="00146CBB" w:rsidRDefault="009E7D9C" w:rsidP="00146CBB">
      <w:pPr>
        <w:pStyle w:val="a4"/>
        <w:widowControl/>
        <w:numPr>
          <w:ilvl w:val="3"/>
          <w:numId w:val="4"/>
        </w:numPr>
        <w:spacing w:line="360" w:lineRule="exact"/>
        <w:ind w:leftChars="0" w:left="993" w:hanging="284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因積分相同無法產生名次時，依下列順序處理：</w:t>
      </w:r>
    </w:p>
    <w:p w:rsidR="009E7D9C" w:rsidRDefault="009E7D9C" w:rsidP="009E7D9C">
      <w:pPr>
        <w:widowControl/>
        <w:spacing w:line="360" w:lineRule="exact"/>
        <w:ind w:leftChars="400" w:left="96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(1)二隊積分相同時，以勝隊為先。</w:t>
      </w:r>
    </w:p>
    <w:p w:rsidR="009E7D9C" w:rsidRDefault="009E7D9C" w:rsidP="009E7D9C">
      <w:pPr>
        <w:widowControl/>
        <w:spacing w:line="360" w:lineRule="exact"/>
        <w:jc w:val="both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(2)以該階段循環賽中總場次之總失分較少者為先。</w:t>
      </w:r>
    </w:p>
    <w:p w:rsidR="009E7D9C" w:rsidRDefault="009E7D9C" w:rsidP="009E7D9C">
      <w:pPr>
        <w:widowControl/>
        <w:spacing w:line="360" w:lineRule="exact"/>
        <w:jc w:val="both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(3)以該階段循環賽中總場次之總得分較多者為先。</w:t>
      </w:r>
    </w:p>
    <w:p w:rsidR="009E7D9C" w:rsidRDefault="009E7D9C" w:rsidP="009E7D9C">
      <w:pPr>
        <w:widowControl/>
        <w:spacing w:line="360" w:lineRule="exact"/>
        <w:jc w:val="both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(4)以該階段循環賽中總場次之總安打數較多者為先。</w:t>
      </w:r>
    </w:p>
    <w:p w:rsidR="009E7D9C" w:rsidRDefault="009E7D9C" w:rsidP="009E7D9C">
      <w:pPr>
        <w:widowControl/>
        <w:spacing w:line="360" w:lineRule="exact"/>
        <w:ind w:leftChars="400" w:left="96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>(5)擲銅板以決定名次。</w:t>
      </w:r>
    </w:p>
    <w:p w:rsidR="009E7D9C" w:rsidRDefault="009E7D9C" w:rsidP="009E7D9C">
      <w:pPr>
        <w:widowControl/>
        <w:spacing w:line="360" w:lineRule="exact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lastRenderedPageBreak/>
        <w:t xml:space="preserve">        (</w:t>
      </w:r>
      <w:proofErr w:type="gramStart"/>
      <w:r>
        <w:rPr>
          <w:rFonts w:ascii="標楷體" w:eastAsia="標楷體" w:hAnsi="標楷體" w:hint="eastAsia"/>
          <w:kern w:val="0"/>
        </w:rPr>
        <w:t>註</w:t>
      </w:r>
      <w:proofErr w:type="gramEnd"/>
      <w:r>
        <w:rPr>
          <w:rFonts w:ascii="標楷體" w:eastAsia="標楷體" w:hAnsi="標楷體" w:hint="eastAsia"/>
          <w:kern w:val="0"/>
        </w:rPr>
        <w:t>：因故被褫奪比賽之球隊，其所有賽程之</w:t>
      </w:r>
      <w:proofErr w:type="gramStart"/>
      <w:r>
        <w:rPr>
          <w:rFonts w:ascii="標楷體" w:eastAsia="標楷體" w:hAnsi="標楷體" w:hint="eastAsia"/>
          <w:kern w:val="0"/>
        </w:rPr>
        <w:t>成績均不予以</w:t>
      </w:r>
      <w:proofErr w:type="gramEnd"/>
      <w:r>
        <w:rPr>
          <w:rFonts w:ascii="標楷體" w:eastAsia="標楷體" w:hAnsi="標楷體" w:hint="eastAsia"/>
          <w:kern w:val="0"/>
        </w:rPr>
        <w:t>計算)。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九、報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名</w:t>
      </w:r>
    </w:p>
    <w:p w:rsidR="009E7D9C" w:rsidRDefault="009E7D9C" w:rsidP="009E7D9C">
      <w:pPr>
        <w:pStyle w:val="a4"/>
        <w:numPr>
          <w:ilvl w:val="0"/>
          <w:numId w:val="5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時間：即日起至</w:t>
      </w:r>
      <w:r w:rsidR="00540398">
        <w:rPr>
          <w:rFonts w:ascii="標楷體" w:eastAsia="標楷體" w:hAnsi="標楷體" w:cs="新細明體" w:hint="eastAsia"/>
          <w:color w:val="000000"/>
          <w:kern w:val="0"/>
          <w:szCs w:val="24"/>
        </w:rPr>
        <w:t>107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年</w:t>
      </w:r>
      <w:r w:rsidR="00682949">
        <w:rPr>
          <w:rFonts w:ascii="標楷體" w:eastAsia="標楷體" w:hAnsi="標楷體" w:cs="新細明體" w:hint="eastAsia"/>
          <w:color w:val="000000"/>
          <w:kern w:val="0"/>
          <w:szCs w:val="24"/>
        </w:rPr>
        <w:t>9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月</w:t>
      </w:r>
      <w:r w:rsidR="00540398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4B7D28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日(星期</w:t>
      </w:r>
      <w:r w:rsidR="00682949">
        <w:rPr>
          <w:rFonts w:ascii="標楷體" w:eastAsia="標楷體" w:hAnsi="標楷體" w:cs="新細明體" w:hint="eastAsia"/>
          <w:color w:val="000000"/>
          <w:kern w:val="0"/>
          <w:szCs w:val="24"/>
        </w:rPr>
        <w:t>二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)下午16：00以前。</w:t>
      </w:r>
    </w:p>
    <w:p w:rsidR="009E7D9C" w:rsidRDefault="009E7D9C" w:rsidP="009E7D9C">
      <w:pPr>
        <w:pStyle w:val="a4"/>
        <w:numPr>
          <w:ilvl w:val="0"/>
          <w:numId w:val="5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地點：臺北市萬華區東園街195號。</w:t>
      </w:r>
    </w:p>
    <w:p w:rsidR="009E7D9C" w:rsidRDefault="009E7D9C" w:rsidP="009E7D9C">
      <w:pPr>
        <w:pStyle w:val="a4"/>
        <w:numPr>
          <w:ilvl w:val="0"/>
          <w:numId w:val="5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名額：</w:t>
      </w:r>
    </w:p>
    <w:p w:rsidR="009E7D9C" w:rsidRDefault="009E7D9C" w:rsidP="009E7D9C">
      <w:pPr>
        <w:pStyle w:val="a4"/>
        <w:numPr>
          <w:ilvl w:val="0"/>
          <w:numId w:val="6"/>
        </w:numPr>
        <w:autoSpaceDE w:val="0"/>
        <w:autoSpaceDN w:val="0"/>
        <w:adjustRightInd w:val="0"/>
        <w:ind w:leftChars="0" w:left="1418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職員：領隊、總教練、教練3名、管理共計6名。</w:t>
      </w:r>
    </w:p>
    <w:p w:rsidR="009E7D9C" w:rsidRDefault="009E7D9C" w:rsidP="009E7D9C">
      <w:pPr>
        <w:pStyle w:val="a4"/>
        <w:numPr>
          <w:ilvl w:val="0"/>
          <w:numId w:val="6"/>
        </w:numPr>
        <w:autoSpaceDE w:val="0"/>
        <w:autoSpaceDN w:val="0"/>
        <w:adjustRightInd w:val="0"/>
        <w:ind w:leftChars="0" w:left="1418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球員：登錄22名（含隊長，最少不得低於12名）。</w:t>
      </w:r>
    </w:p>
    <w:p w:rsidR="009E7D9C" w:rsidRDefault="009E7D9C" w:rsidP="009E7D9C">
      <w:pPr>
        <w:pStyle w:val="a4"/>
        <w:numPr>
          <w:ilvl w:val="0"/>
          <w:numId w:val="6"/>
        </w:numPr>
        <w:autoSpaceDE w:val="0"/>
        <w:autoSpaceDN w:val="0"/>
        <w:adjustRightInd w:val="0"/>
        <w:ind w:leftChars="0" w:left="1418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出場：每場比賽可從登錄球員中，挑選16名球員於攻守名單中出賽。</w:t>
      </w:r>
    </w:p>
    <w:p w:rsidR="009E7D9C" w:rsidRDefault="009E7D9C" w:rsidP="009E7D9C">
      <w:pPr>
        <w:pStyle w:val="a4"/>
        <w:numPr>
          <w:ilvl w:val="0"/>
          <w:numId w:val="5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方式：填妥報名表，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繕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打製作完成後請寄至電子信箱</w:t>
      </w:r>
    </w:p>
    <w:p w:rsidR="009E7D9C" w:rsidRDefault="009E7D9C" w:rsidP="009E7D9C">
      <w:pPr>
        <w:pStyle w:val="a4"/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E-mail：</w:t>
      </w:r>
      <w:hyperlink r:id="rId8" w:history="1">
        <w:r w:rsidR="008706F6" w:rsidRPr="00AD52B2">
          <w:rPr>
            <w:rStyle w:val="a3"/>
            <w:rFonts w:ascii="標楷體" w:eastAsia="標楷體" w:hAnsi="標楷體" w:cs="新細明體"/>
            <w:kern w:val="0"/>
            <w:szCs w:val="24"/>
          </w:rPr>
          <w:t>juyu</w:t>
        </w:r>
        <w:r w:rsidR="008706F6" w:rsidRPr="00AD52B2">
          <w:rPr>
            <w:rStyle w:val="a3"/>
            <w:rFonts w:ascii="標楷體" w:eastAsia="標楷體" w:hAnsi="標楷體" w:cs="新細明體" w:hint="eastAsia"/>
            <w:kern w:val="0"/>
            <w:szCs w:val="24"/>
          </w:rPr>
          <w:t>@mail.tyes.tp.edu.com</w:t>
        </w:r>
      </w:hyperlink>
      <w:r w:rsidR="00146CBB"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proofErr w:type="gramStart"/>
      <w:r w:rsidR="007616A0">
        <w:rPr>
          <w:rFonts w:ascii="標楷體" w:eastAsia="標楷體" w:hAnsi="標楷體" w:cs="新細明體" w:hint="eastAsia"/>
          <w:color w:val="000000"/>
          <w:kern w:val="0"/>
          <w:szCs w:val="24"/>
        </w:rPr>
        <w:t>彭</w:t>
      </w:r>
      <w:proofErr w:type="gramEnd"/>
      <w:r w:rsidR="00146CBB">
        <w:rPr>
          <w:rFonts w:ascii="標楷體" w:eastAsia="標楷體" w:hAnsi="標楷體" w:cs="新細明體" w:hint="eastAsia"/>
          <w:color w:val="000000"/>
          <w:kern w:val="0"/>
          <w:szCs w:val="24"/>
        </w:rPr>
        <w:t>組長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，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另紙本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以掛號郵寄或親自向本會辦理報名。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十、教練會議</w:t>
      </w:r>
    </w:p>
    <w:p w:rsidR="009E7D9C" w:rsidRDefault="009E7D9C" w:rsidP="009E7D9C">
      <w:pPr>
        <w:pStyle w:val="a4"/>
        <w:numPr>
          <w:ilvl w:val="0"/>
          <w:numId w:val="7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抽籤時間：</w:t>
      </w:r>
      <w:r w:rsidR="00540398">
        <w:rPr>
          <w:rFonts w:ascii="標楷體" w:eastAsia="標楷體" w:hAnsi="標楷體" w:cs="新細明體" w:hint="eastAsia"/>
          <w:color w:val="000000"/>
          <w:kern w:val="0"/>
          <w:szCs w:val="24"/>
        </w:rPr>
        <w:t>107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年</w:t>
      </w:r>
      <w:r w:rsidR="00540398">
        <w:rPr>
          <w:rFonts w:ascii="標楷體" w:eastAsia="標楷體" w:hAnsi="標楷體" w:cs="新細明體" w:hint="eastAsia"/>
          <w:color w:val="000000"/>
          <w:kern w:val="0"/>
          <w:szCs w:val="24"/>
        </w:rPr>
        <w:t>9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月</w:t>
      </w:r>
      <w:r w:rsidR="00234074">
        <w:rPr>
          <w:rFonts w:ascii="標楷體" w:eastAsia="標楷體" w:hAnsi="標楷體" w:cs="新細明體" w:hint="eastAsia"/>
          <w:color w:val="000000"/>
          <w:kern w:val="0"/>
          <w:szCs w:val="24"/>
        </w:rPr>
        <w:t>17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日(星期</w:t>
      </w:r>
      <w:r w:rsidR="00234074">
        <w:rPr>
          <w:rFonts w:ascii="標楷體" w:eastAsia="標楷體" w:hAnsi="標楷體" w:cs="新細明體" w:hint="eastAsia"/>
          <w:color w:val="000000"/>
          <w:kern w:val="0"/>
          <w:szCs w:val="24"/>
        </w:rPr>
        <w:t>一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)</w:t>
      </w:r>
      <w:r w:rsidR="00234074">
        <w:rPr>
          <w:rFonts w:ascii="標楷體" w:eastAsia="標楷體" w:hAnsi="標楷體" w:cs="新細明體" w:hint="eastAsia"/>
          <w:color w:val="000000"/>
          <w:kern w:val="0"/>
          <w:szCs w:val="24"/>
        </w:rPr>
        <w:t>下</w:t>
      </w:r>
      <w:r w:rsidR="00146CBB">
        <w:rPr>
          <w:rFonts w:ascii="標楷體" w:eastAsia="標楷體" w:hAnsi="標楷體" w:cs="新細明體" w:hint="eastAsia"/>
          <w:color w:val="000000"/>
          <w:kern w:val="0"/>
          <w:szCs w:val="24"/>
        </w:rPr>
        <w:t>午</w:t>
      </w:r>
      <w:r w:rsidR="00234074">
        <w:rPr>
          <w:rFonts w:ascii="標楷體" w:eastAsia="標楷體" w:hAnsi="標楷體" w:cs="新細明體" w:hint="eastAsia"/>
          <w:color w:val="000000"/>
          <w:kern w:val="0"/>
          <w:szCs w:val="24"/>
        </w:rPr>
        <w:t>1</w:t>
      </w:r>
      <w:r w:rsidR="00146CBB">
        <w:rPr>
          <w:rFonts w:ascii="標楷體" w:eastAsia="標楷體" w:hAnsi="標楷體" w:cs="新細明體" w:hint="eastAsia"/>
          <w:color w:val="000000"/>
          <w:kern w:val="0"/>
          <w:szCs w:val="24"/>
        </w:rPr>
        <w:t>點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Default="009E7D9C" w:rsidP="009E7D9C">
      <w:pPr>
        <w:pStyle w:val="a4"/>
        <w:numPr>
          <w:ilvl w:val="0"/>
          <w:numId w:val="7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地    點：東園國小棒球教室。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十一、比賽規則</w:t>
      </w:r>
      <w:r>
        <w:rPr>
          <w:rFonts w:ascii="標楷體" w:eastAsia="標楷體" w:hAnsi="標楷體" w:cs="新細明體" w:hint="eastAsia"/>
          <w:color w:val="FF0000"/>
          <w:kern w:val="0"/>
          <w:szCs w:val="24"/>
        </w:rPr>
        <w:t>(依實際有利於比賽狀況、教練會議時討論比賽規則)</w:t>
      </w:r>
    </w:p>
    <w:p w:rsidR="009E7D9C" w:rsidRDefault="009E7D9C" w:rsidP="009E7D9C">
      <w:pPr>
        <w:pStyle w:val="a4"/>
        <w:numPr>
          <w:ilvl w:val="0"/>
          <w:numId w:val="8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採用中華民國棒球協會LLB之規則。</w:t>
      </w:r>
    </w:p>
    <w:p w:rsidR="009E7D9C" w:rsidRDefault="009E7D9C" w:rsidP="009E7D9C">
      <w:pPr>
        <w:pStyle w:val="a4"/>
        <w:numPr>
          <w:ilvl w:val="0"/>
          <w:numId w:val="8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預賽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採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四局制、比賽時間90分鐘。</w:t>
      </w:r>
    </w:p>
    <w:p w:rsidR="009E7D9C" w:rsidRDefault="009E7D9C" w:rsidP="009E7D9C">
      <w:pPr>
        <w:pStyle w:val="a4"/>
        <w:numPr>
          <w:ilvl w:val="0"/>
          <w:numId w:val="8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交叉決賽</w:t>
      </w:r>
      <w:proofErr w:type="gramStart"/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採</w:t>
      </w:r>
      <w:proofErr w:type="gramEnd"/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六局制、比賽時間100分鐘。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十二、比賽用球</w:t>
      </w:r>
    </w:p>
    <w:p w:rsidR="009E7D9C" w:rsidRPr="001501BA" w:rsidRDefault="009E7D9C" w:rsidP="001501BA">
      <w:pPr>
        <w:pStyle w:val="a4"/>
        <w:numPr>
          <w:ilvl w:val="0"/>
          <w:numId w:val="9"/>
        </w:numPr>
        <w:autoSpaceDE w:val="0"/>
        <w:autoSpaceDN w:val="0"/>
        <w:adjustRightInd w:val="0"/>
        <w:ind w:leftChars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中華民國棒球協會硬式棒球或同級品。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十三、獎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勵</w:t>
      </w:r>
      <w:proofErr w:type="gramEnd"/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   </w:t>
      </w:r>
      <w:r w:rsidR="00146CBB">
        <w:rPr>
          <w:rFonts w:ascii="標楷體" w:eastAsia="標楷體" w:hAnsi="標楷體" w:cs="新細明體" w:hint="eastAsia"/>
          <w:color w:val="000000"/>
          <w:kern w:val="0"/>
          <w:szCs w:val="24"/>
        </w:rPr>
        <w:t>頒發前四名獎盃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十四、懲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戒</w:t>
      </w:r>
    </w:p>
    <w:p w:rsidR="009E7D9C" w:rsidRDefault="009E7D9C" w:rsidP="009E7D9C">
      <w:pPr>
        <w:pStyle w:val="a4"/>
        <w:numPr>
          <w:ilvl w:val="0"/>
          <w:numId w:val="10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維護球員清新、健康之學生本質，嚴禁球員、教練或家長（監護人）私自與職棒有關單位或其他社會團體簽約，從事商業或金錢交易行為，若有違反經查屬實者，不得參加本會及其他單位所舉辦之棒球比賽外，並依法提報有關單位議處。</w:t>
      </w:r>
    </w:p>
    <w:p w:rsidR="009E7D9C" w:rsidRDefault="009E7D9C" w:rsidP="009E7D9C">
      <w:pPr>
        <w:pStyle w:val="a4"/>
        <w:numPr>
          <w:ilvl w:val="0"/>
          <w:numId w:val="10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球隊若有違反運動精神及涉及賭博之行為，經查屬實者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嚴重議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處。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十五、附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則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各隊應於比賽時間60分鐘前向記錄組報到，30分鐘前提出攻守名單並繳交身份證件，接受資格審查，如有延誤者，大會得限制教練出場指揮（各場比賽均無賽前練習）。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在比賽開始之預定時刻未能出場者視同棄權（如遇不可抗拒之事實，經大會認定者除外）。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投手必須遵守下列規定：</w:t>
      </w:r>
    </w:p>
    <w:p w:rsidR="009E7D9C" w:rsidRDefault="009E7D9C" w:rsidP="009E7D9C">
      <w:pPr>
        <w:pStyle w:val="a4"/>
        <w:numPr>
          <w:ilvl w:val="0"/>
          <w:numId w:val="12"/>
        </w:numPr>
        <w:autoSpaceDE w:val="0"/>
        <w:autoSpaceDN w:val="0"/>
        <w:adjustRightInd w:val="0"/>
        <w:ind w:leftChars="0" w:left="1418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每一場比賽中投手不得投球超過2局（含）。</w:t>
      </w:r>
    </w:p>
    <w:p w:rsidR="009E7D9C" w:rsidRDefault="009E7D9C" w:rsidP="009E7D9C">
      <w:pPr>
        <w:pStyle w:val="a4"/>
        <w:numPr>
          <w:ilvl w:val="0"/>
          <w:numId w:val="12"/>
        </w:numPr>
        <w:autoSpaceDE w:val="0"/>
        <w:autoSpaceDN w:val="0"/>
        <w:adjustRightInd w:val="0"/>
        <w:ind w:leftChars="0" w:left="1418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>投手於比賽中，離開投手職務不得再擔任投手及捕手。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各隊教練於賽後務必至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記錄組簽核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己隊投手之投球局數。局數則以大會紀錄組為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準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比賽時（左邊）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為先守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，請在三壘邊選手席（每場比賽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賽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前決定攻守）。各隊對於己隊選手席邊之啦啦隊負有不滋事之責違者將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嚴重議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處並嚴禁使用瓦斯笛。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除暫停之需，總教練或教練不得任意走出選手席（包括壘指導區），並須指導球員撿拾界外球，一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壘邊由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一壘選手席負責，三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壘邊由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三壘選手席負責，本壘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後方由攻隊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負責撿拾。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如遇風雨或其他不可抗拒之因素，當日第一場比賽即無法進行時，則整個賽程順延，但賽滿四局得裁定比賽。途中因停賽而延誤之賽程，由大會另行安排。上述決定經主辦單位會同競賽、裁判組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研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商後執行，各球隊不得提出異議。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野手集會每局限一次（不得超過3人），時間以1分鐘為限，第二次（含）計教練技術暫停一次。每場限三次野手集會，第四次（含）則每次都計教練技術暫停一次。延長賽時則每局限一次。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守備時一局中允許一次教練技術暫停（換投手不計），時間以1分鐘為限，第二次（含）則須更換投手（原投手可擔任其他守備位置，捕手除外）。每場第四次（含）暫停時，則每次都須更換投手。延長賽時則每局限一次暫停。攻擊時一局允許暫停一次，時間以1分鐘為限，每局第二次（含）時，則視同該隊教練技術暫停一次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擊球員應在擊球區內接受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教練或壘指導員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指示，若擊球員拒絕進入擊球區，主審可以直接（不需令投手投球）宣告好球，這時為死球，跑壘員不可以進壘。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比賽進行中，總教練或教練之言行應自我約束，嚴禁向球員或裁判作人身攻擊，球員亦不得有挑釁行為，違者大會得予以勒令退場。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比賽中不得使用電子設備。球隊不得使用對講機或行動電話與場上任何人員聯絡，包括選手席、牛棚及球場上之任何人員。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教練應攜帶教練證正本以備查驗；球員出場比賽時，應備妥身分證正本或可以證明選手之有照片證件以備查驗，未帶證件之球員，不得填寫在攻守名單內比賽（請在開賽前提出查驗要求，比賽開始後即不予受理），違者視同違規球員，除褫奪該隊所有比賽成績，失職人員送請有關單位議處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比賽前或比賽中發生球員資格問題時，對於有疑問之球員得透過競賽工作人員『拍照存證』以備查核，並以不影響球賽進行為原則。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球隊比賽時，應穿著整齊、號碼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清晰（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1～22號）之繍有縣市名稱之球衣比賽。隊長球衣號碼為10 號，且報名後不得更改，教練球衣號碼為27~30 號，總教練球衣號碼為30 號，違者不得出場。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為提昇學生棒球精神，球隊服裝應力求整齊劃一，球衣（含內衣）樣式(不得穿著白色內衣)、顏色、長短一致，球褲之穿著應露出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吊襪，且拉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至膝下，比賽中進出場應快速奔跑。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為鼓勵企業贊助球隊，贊助者之名稱或標誌允許於球衣及夾克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左袖上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縫（印），其總面積不得超過120 平方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公分、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球帽及頭盔於左側不得超過25 平方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公分，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其他比賽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服裝或護具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不得標示（製造商商標不在此限），否則應以黏貼方式遮蓋不露出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或摘拆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標誌。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報名表內之總教練、教練、選手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須著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球衣始能進入選手席，以避免產生事端。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球隊如有任何一場棄權、被褫奪比賽者，除取消該隊已賽成績及繼續比賽資格外，並陳報有關單位嚴處。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捕手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護具須自備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，並合乎標準（護耳頭盔、面罩、護喉、含下襠型護胸、護襠及護腿），預備捕手亦應配戴標準；擊球員、跑壘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員及壘指導員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（若為球員）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均須戴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安全帽（安全帽請採用雙耳並附安全帶之規格）。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如缺任何乙項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，大會將警告1次，第2 次得將總教練驅逐出場。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球棒必須符合國際棒球總會指定的標準。它的長度不得超過33吋，直徑不超過2 5/8吋，非木製球棒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均須印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上球棒性能係數(BPF)率為1.15或更低。球棒上須有規格標示。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投手持球12 秒內須投球，此12 秒以裁判員之認定為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準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。若12 秒內未投出，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則計壞球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一個。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比賽中嚴禁使用加重球棒，包括木棒、鐵棒及任何外加之器材，並嚴禁帶進球場。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比賽中跑回本壘之跑壘員，嚴禁使用前撲式(頭、手向前式)滑壘，違者被判出局。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球場內嚴禁教練及球員抽菸、嚼檳榔、嚼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菸草及啃食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瓜子，違者將驅逐出場。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球隊於比賽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期間，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如有嚴重違背運動精神行為者，將提報教育局議處。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若總教練、教練或球員被驅逐出場或遭到禁賽，則必須立即離場，不得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留在場內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或坐於看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上，亦不得於下一場比賽出賽，同時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不得在場觀看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被禁賽之場次。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領隊及教練應督促球員珍惜球場草皮及環境，無論練習或比賽，儘量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勿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踐踏草皮。並於賽後10分鐘內將選手席收拾整齊且離開，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以利下一場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比賽之球隊進駐。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比賽中不得有欺騙行為，違者裁判員應予以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嚴重議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處。</w:t>
      </w:r>
    </w:p>
    <w:p w:rsidR="009E7D9C" w:rsidRDefault="009E7D9C" w:rsidP="009E7D9C">
      <w:pPr>
        <w:pStyle w:val="a4"/>
        <w:numPr>
          <w:ilvl w:val="0"/>
          <w:numId w:val="11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凡比賽時發生棒球規則或本規程無明文規定之問題，由主辦單位由大會召集競賽組及裁判組協商決定之，其判決即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為終決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標楷體-WinCharSetFFFF-H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十六、申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訴</w:t>
      </w:r>
    </w:p>
    <w:p w:rsidR="009E7D9C" w:rsidRDefault="009E7D9C" w:rsidP="009E7D9C">
      <w:pPr>
        <w:pStyle w:val="a4"/>
        <w:numPr>
          <w:ilvl w:val="0"/>
          <w:numId w:val="13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比賽前、中、後：有關隊職員資格問題。</w:t>
      </w:r>
    </w:p>
    <w:p w:rsidR="009E7D9C" w:rsidRDefault="009E7D9C" w:rsidP="009E7D9C">
      <w:pPr>
        <w:pStyle w:val="a4"/>
        <w:numPr>
          <w:ilvl w:val="0"/>
          <w:numId w:val="13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比賽中：認為裁判之判決違反規則、規則詮釋錯誤、不合格投手、隊職員、不合規格用具之使用等。</w:t>
      </w:r>
    </w:p>
    <w:p w:rsidR="009E7D9C" w:rsidRDefault="009E7D9C" w:rsidP="009E7D9C">
      <w:pPr>
        <w:pStyle w:val="a4"/>
        <w:numPr>
          <w:ilvl w:val="0"/>
          <w:numId w:val="13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申訴：有關競賽上所發生之問題。（若申訴成立時，則比賽以當時狀況發生之情況繼續比賽）</w:t>
      </w:r>
    </w:p>
    <w:p w:rsidR="009E7D9C" w:rsidRDefault="009E7D9C" w:rsidP="009E7D9C">
      <w:pPr>
        <w:pStyle w:val="a4"/>
        <w:numPr>
          <w:ilvl w:val="0"/>
          <w:numId w:val="13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以上之程序應由領隊或總教練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向監場人員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提出申訴。比賽後之申訴應在該場比賽結束30 分鐘內以書面由領隊或總教練簽章，連同保證金新臺幣10 ,000 元整，</w:t>
      </w:r>
      <w:proofErr w:type="gramStart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向監場人員</w:t>
      </w:r>
      <w:proofErr w:type="gramEnd"/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提出，未依規定時間、方式、程序提出時，不予受理。申訴理由未成立時，其保證金沒收，作為本會推展業餘棒球之用，反之則退還。</w:t>
      </w:r>
    </w:p>
    <w:p w:rsidR="009E7D9C" w:rsidRDefault="009E7D9C" w:rsidP="009E7D9C">
      <w:pPr>
        <w:pStyle w:val="a4"/>
        <w:numPr>
          <w:ilvl w:val="0"/>
          <w:numId w:val="13"/>
        </w:numPr>
        <w:autoSpaceDE w:val="0"/>
        <w:autoSpaceDN w:val="0"/>
        <w:adjustRightInd w:val="0"/>
        <w:ind w:leftChars="0" w:left="1134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申訴以大會技術委員會最後之裁決為終結。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十七、比賽中，隊職員不得對裁判、對方教練、球員、家長及觀眾言語侮辱或毆打，違反者勒令退場，後續賽程亦不得進場指導或比賽。情節重大者將交大會審判委員會處理，並將停止參加本賽事</w:t>
      </w:r>
      <w:r>
        <w:rPr>
          <w:rFonts w:ascii="標楷體" w:eastAsia="標楷體" w:hAnsi="標楷體" w:cs="標楷體-WinCharSetFFFF-H" w:hint="eastAsia"/>
          <w:color w:val="000000"/>
          <w:kern w:val="0"/>
          <w:szCs w:val="24"/>
        </w:rPr>
        <w:t xml:space="preserve">1 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>年，並由主辦單位函報各縣市教育主管機關</w:t>
      </w: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146CBB" w:rsidRDefault="00146CBB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146CBB" w:rsidRDefault="00146CBB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146CBB" w:rsidRDefault="00146CBB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9E7D9C" w:rsidRDefault="009E7D9C" w:rsidP="009E7D9C">
      <w:pPr>
        <w:autoSpaceDE w:val="0"/>
        <w:autoSpaceDN w:val="0"/>
        <w:adjustRightInd w:val="0"/>
        <w:rPr>
          <w:rFonts w:ascii="標楷體" w:eastAsia="標楷體" w:hAnsi="標楷體" w:cs="新細明體"/>
          <w:color w:val="000000"/>
          <w:kern w:val="0"/>
          <w:szCs w:val="24"/>
        </w:rPr>
      </w:pPr>
    </w:p>
    <w:p w:rsidR="007004D0" w:rsidRDefault="007004D0"/>
    <w:sectPr w:rsidR="007004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45" w:rsidRDefault="00E60B45" w:rsidP="00DD76EE">
      <w:r>
        <w:separator/>
      </w:r>
    </w:p>
  </w:endnote>
  <w:endnote w:type="continuationSeparator" w:id="0">
    <w:p w:rsidR="00E60B45" w:rsidRDefault="00E60B45" w:rsidP="00DD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Hand Me Down S (BRK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45" w:rsidRDefault="00E60B45" w:rsidP="00DD76EE">
      <w:r>
        <w:separator/>
      </w:r>
    </w:p>
  </w:footnote>
  <w:footnote w:type="continuationSeparator" w:id="0">
    <w:p w:rsidR="00E60B45" w:rsidRDefault="00E60B45" w:rsidP="00DD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2726"/>
    <w:multiLevelType w:val="hybridMultilevel"/>
    <w:tmpl w:val="0928C72C"/>
    <w:lvl w:ilvl="0" w:tplc="17AEC026">
      <w:start w:val="1"/>
      <w:numFmt w:val="decimal"/>
      <w:lvlText w:val="(%1)"/>
      <w:lvlJc w:val="right"/>
      <w:pPr>
        <w:ind w:left="1440" w:hanging="480"/>
      </w:pPr>
      <w:rPr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1">
    <w:nsid w:val="0A9819C6"/>
    <w:multiLevelType w:val="hybridMultilevel"/>
    <w:tmpl w:val="EAECFE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CF257C3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2322E10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7CD54F7"/>
    <w:multiLevelType w:val="hybridMultilevel"/>
    <w:tmpl w:val="7B609ED8"/>
    <w:lvl w:ilvl="0" w:tplc="0409000F">
      <w:start w:val="1"/>
      <w:numFmt w:val="decimal"/>
      <w:lvlText w:val="%1."/>
      <w:lvlJc w:val="left"/>
      <w:pPr>
        <w:ind w:left="1080" w:hanging="480"/>
      </w:p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>
      <w:start w:val="1"/>
      <w:numFmt w:val="lowerRoman"/>
      <w:lvlText w:val="%3."/>
      <w:lvlJc w:val="right"/>
      <w:pPr>
        <w:ind w:left="2040" w:hanging="480"/>
      </w:pPr>
    </w:lvl>
    <w:lvl w:ilvl="3" w:tplc="0409000F">
      <w:start w:val="1"/>
      <w:numFmt w:val="decimal"/>
      <w:lvlText w:val="%4."/>
      <w:lvlJc w:val="left"/>
      <w:pPr>
        <w:ind w:left="2520" w:hanging="480"/>
      </w:pPr>
    </w:lvl>
    <w:lvl w:ilvl="4" w:tplc="04090019">
      <w:start w:val="1"/>
      <w:numFmt w:val="ideographTraditional"/>
      <w:lvlText w:val="%5、"/>
      <w:lvlJc w:val="left"/>
      <w:pPr>
        <w:ind w:left="3000" w:hanging="480"/>
      </w:pPr>
    </w:lvl>
    <w:lvl w:ilvl="5" w:tplc="0409001B">
      <w:start w:val="1"/>
      <w:numFmt w:val="lowerRoman"/>
      <w:lvlText w:val="%6."/>
      <w:lvlJc w:val="right"/>
      <w:pPr>
        <w:ind w:left="3480" w:hanging="480"/>
      </w:pPr>
    </w:lvl>
    <w:lvl w:ilvl="6" w:tplc="0409000F">
      <w:start w:val="1"/>
      <w:numFmt w:val="decimal"/>
      <w:lvlText w:val="%7."/>
      <w:lvlJc w:val="left"/>
      <w:pPr>
        <w:ind w:left="3960" w:hanging="480"/>
      </w:pPr>
    </w:lvl>
    <w:lvl w:ilvl="7" w:tplc="04090019">
      <w:start w:val="1"/>
      <w:numFmt w:val="ideographTraditional"/>
      <w:lvlText w:val="%8、"/>
      <w:lvlJc w:val="left"/>
      <w:pPr>
        <w:ind w:left="4440" w:hanging="480"/>
      </w:pPr>
    </w:lvl>
    <w:lvl w:ilvl="8" w:tplc="0409001B">
      <w:start w:val="1"/>
      <w:numFmt w:val="lowerRoman"/>
      <w:lvlText w:val="%9."/>
      <w:lvlJc w:val="right"/>
      <w:pPr>
        <w:ind w:left="4920" w:hanging="480"/>
      </w:pPr>
    </w:lvl>
  </w:abstractNum>
  <w:abstractNum w:abstractNumId="5">
    <w:nsid w:val="196616BF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78D6CE8"/>
    <w:multiLevelType w:val="hybridMultilevel"/>
    <w:tmpl w:val="B65673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3A384835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2901906"/>
    <w:multiLevelType w:val="hybridMultilevel"/>
    <w:tmpl w:val="1646D660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73C46D2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9D139F7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D174E05"/>
    <w:multiLevelType w:val="hybridMultilevel"/>
    <w:tmpl w:val="B65673F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708A24A0"/>
    <w:multiLevelType w:val="hybridMultilevel"/>
    <w:tmpl w:val="28D873C6"/>
    <w:lvl w:ilvl="0" w:tplc="4E9AE6BE">
      <w:start w:val="1"/>
      <w:numFmt w:val="taiwaneseCountingThousand"/>
      <w:lvlText w:val="(%1)"/>
      <w:lvlJc w:val="center"/>
      <w:pPr>
        <w:ind w:left="480" w:hanging="480"/>
      </w:pPr>
      <w:rPr>
        <w:rFonts w:ascii="Arial" w:hAnsi="Arial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9C"/>
    <w:rsid w:val="00100297"/>
    <w:rsid w:val="00146CBB"/>
    <w:rsid w:val="001501BA"/>
    <w:rsid w:val="00205CA3"/>
    <w:rsid w:val="00234074"/>
    <w:rsid w:val="00301403"/>
    <w:rsid w:val="003863A3"/>
    <w:rsid w:val="004B7D28"/>
    <w:rsid w:val="004C634E"/>
    <w:rsid w:val="00540398"/>
    <w:rsid w:val="00597A57"/>
    <w:rsid w:val="00682949"/>
    <w:rsid w:val="007004D0"/>
    <w:rsid w:val="007616A0"/>
    <w:rsid w:val="00770909"/>
    <w:rsid w:val="00780BF4"/>
    <w:rsid w:val="0085700D"/>
    <w:rsid w:val="008706F6"/>
    <w:rsid w:val="00931225"/>
    <w:rsid w:val="009E7D9C"/>
    <w:rsid w:val="00AB355D"/>
    <w:rsid w:val="00AB4619"/>
    <w:rsid w:val="00AD6291"/>
    <w:rsid w:val="00DD76EE"/>
    <w:rsid w:val="00E60B45"/>
    <w:rsid w:val="00EC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9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7D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E7D9C"/>
    <w:pPr>
      <w:ind w:leftChars="200" w:left="480"/>
    </w:pPr>
  </w:style>
  <w:style w:type="character" w:customStyle="1" w:styleId="mailheadertext1">
    <w:name w:val="mailheadertext1"/>
    <w:rsid w:val="009E7D9C"/>
    <w:rPr>
      <w:i w:val="0"/>
      <w:iCs w:val="0"/>
      <w:color w:val="35353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76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76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76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76E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9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7D9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E7D9C"/>
    <w:pPr>
      <w:ind w:leftChars="200" w:left="480"/>
    </w:pPr>
  </w:style>
  <w:style w:type="character" w:customStyle="1" w:styleId="mailheadertext1">
    <w:name w:val="mailheadertext1"/>
    <w:rsid w:val="009E7D9C"/>
    <w:rPr>
      <w:i w:val="0"/>
      <w:iCs w:val="0"/>
      <w:color w:val="353531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76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76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76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76E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yu@mail.tyes.tp.edu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AEAA-10676</cp:lastModifiedBy>
  <cp:revision>2</cp:revision>
  <dcterms:created xsi:type="dcterms:W3CDTF">2018-08-28T04:01:00Z</dcterms:created>
  <dcterms:modified xsi:type="dcterms:W3CDTF">2018-08-28T04:01:00Z</dcterms:modified>
</cp:coreProperties>
</file>